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43" w:rsidRDefault="00521B94">
      <w:pPr>
        <w:shd w:val="clear" w:color="auto" w:fill="FFFFFF"/>
        <w:spacing w:after="200"/>
        <w:ind w:hanging="851"/>
        <w:jc w:val="center"/>
        <w:rPr>
          <w:sz w:val="32"/>
          <w:szCs w:val="32"/>
        </w:rPr>
      </w:pPr>
      <w:r>
        <w:rPr>
          <w:b/>
          <w:sz w:val="32"/>
          <w:szCs w:val="32"/>
          <w:highlight w:val="lightGray"/>
          <w:rtl/>
        </w:rPr>
        <w:t xml:space="preserve">وصف مقرر </w:t>
      </w:r>
      <w:proofErr w:type="gramStart"/>
      <w:r>
        <w:rPr>
          <w:b/>
          <w:sz w:val="32"/>
          <w:szCs w:val="32"/>
          <w:highlight w:val="lightGray"/>
          <w:rtl/>
        </w:rPr>
        <w:t>مادة</w:t>
      </w:r>
      <w:proofErr w:type="gramEnd"/>
      <w:r>
        <w:rPr>
          <w:b/>
          <w:sz w:val="32"/>
          <w:szCs w:val="32"/>
          <w:highlight w:val="lightGray"/>
          <w:rtl/>
        </w:rPr>
        <w:t xml:space="preserve"> التطبيقات القضائية – المرحلة الثالثة</w:t>
      </w:r>
    </w:p>
    <w:tbl>
      <w:tblPr>
        <w:tblStyle w:val="a5"/>
        <w:bidiVisual/>
        <w:tblW w:w="9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62"/>
        <w:gridCol w:w="8172"/>
      </w:tblGrid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اسم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المقرر</w:t>
            </w:r>
            <w:proofErr w:type="gramEnd"/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>
            <w:p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b/>
                <w:sz w:val="32"/>
                <w:szCs w:val="32"/>
                <w:rtl/>
              </w:rPr>
              <w:t>التطبيقات</w:t>
            </w:r>
            <w:proofErr w:type="gramEnd"/>
            <w:r>
              <w:rPr>
                <w:rFonts w:cs="Times New Roman"/>
                <w:b/>
                <w:sz w:val="32"/>
                <w:szCs w:val="32"/>
                <w:rtl/>
              </w:rPr>
              <w:t xml:space="preserve"> القضائية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رمز المقرر</w:t>
            </w:r>
            <w:r w:rsidR="007E60DB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7E60DB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LWPU 2</w:t>
            </w:r>
            <w:r w:rsidR="007E60DB" w:rsidRPr="00B63D69">
              <w:rPr>
                <w:rFonts w:ascii="Simplified Arabic" w:eastAsia="Calibri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  <w:r w:rsidR="007E60DB" w:rsidRPr="00B63D69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lang w:bidi="ar-IQ"/>
              </w:rPr>
              <w:t>–1F3111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>
            <w:p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المرحلة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الثالثة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الفصل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 xml:space="preserve">/ </w:t>
            </w:r>
            <w:r>
              <w:rPr>
                <w:rFonts w:cs="Times New Roman"/>
                <w:sz w:val="28"/>
                <w:szCs w:val="28"/>
                <w:rtl/>
              </w:rPr>
              <w:t>السنة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الفصل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الاول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و الثاني للسنة الدراسية </w:t>
            </w:r>
            <w:r>
              <w:rPr>
                <w:sz w:val="28"/>
                <w:szCs w:val="28"/>
                <w:rtl/>
              </w:rPr>
              <w:t>2023-2024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تاريخ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هذا الوصف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>
            <w:pPr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6/4/2024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اشكال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الحضور المتاحة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 w:rsidP="007E60DB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حضوري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اسبوعي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(</w:t>
            </w:r>
            <w:r w:rsidR="007E60DB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 xml:space="preserve">) </w:t>
            </w:r>
            <w:r>
              <w:rPr>
                <w:rFonts w:cs="Times New Roman"/>
                <w:sz w:val="28"/>
                <w:szCs w:val="28"/>
                <w:rtl/>
              </w:rPr>
              <w:t>ساعة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عدد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الساعات الدراسية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 w:rsidR="007E60DB">
              <w:rPr>
                <w:rFonts w:hint="cs"/>
                <w:sz w:val="28"/>
                <w:szCs w:val="28"/>
                <w:rtl/>
              </w:rPr>
              <w:t>60</w:t>
            </w:r>
            <w:r>
              <w:rPr>
                <w:sz w:val="28"/>
                <w:szCs w:val="28"/>
                <w:rtl/>
              </w:rPr>
              <w:t xml:space="preserve">) /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عدد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الوحدات </w:t>
            </w:r>
            <w:r>
              <w:rPr>
                <w:sz w:val="28"/>
                <w:szCs w:val="28"/>
                <w:rtl/>
              </w:rPr>
              <w:t>(</w:t>
            </w:r>
            <w:r>
              <w:rPr>
                <w:rFonts w:cs="Times New Roman"/>
                <w:sz w:val="28"/>
                <w:szCs w:val="28"/>
                <w:rtl/>
              </w:rPr>
              <w:t>الكلي</w:t>
            </w:r>
            <w:r w:rsidR="007E60DB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sz w:val="28"/>
                <w:szCs w:val="28"/>
                <w:rtl/>
              </w:rPr>
              <w:t>)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7E60DB" w:rsidP="007E60DB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 w:rsidR="00521B94">
              <w:rPr>
                <w:rFonts w:cs="Times New Roman"/>
                <w:sz w:val="28"/>
                <w:szCs w:val="28"/>
                <w:rtl/>
              </w:rPr>
              <w:t xml:space="preserve">وحدة </w:t>
            </w:r>
            <w:proofErr w:type="spellStart"/>
            <w:r w:rsidR="00521B94">
              <w:rPr>
                <w:rFonts w:cs="Times New Roman"/>
                <w:sz w:val="28"/>
                <w:szCs w:val="28"/>
                <w:rtl/>
              </w:rPr>
              <w:t>اسبوعياً</w:t>
            </w:r>
            <w:proofErr w:type="spellEnd"/>
            <w:r w:rsidR="00521B94">
              <w:rPr>
                <w:rFonts w:cs="Times New Roman"/>
                <w:sz w:val="28"/>
                <w:szCs w:val="28"/>
                <w:rtl/>
              </w:rPr>
              <w:t xml:space="preserve"> في </w:t>
            </w:r>
            <w:r w:rsidR="00521B94">
              <w:rPr>
                <w:sz w:val="28"/>
                <w:szCs w:val="28"/>
                <w:rtl/>
              </w:rPr>
              <w:t xml:space="preserve">15 </w:t>
            </w:r>
            <w:r w:rsidR="00521B94">
              <w:rPr>
                <w:rFonts w:cs="Times New Roman"/>
                <w:sz w:val="28"/>
                <w:szCs w:val="28"/>
                <w:rtl/>
              </w:rPr>
              <w:t xml:space="preserve">أسبوع 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</w:tcPr>
          <w:p w:rsidR="00367043" w:rsidRDefault="00521B94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د</w:t>
            </w:r>
            <w:r>
              <w:rPr>
                <w:sz w:val="28"/>
                <w:szCs w:val="28"/>
                <w:rtl/>
              </w:rPr>
              <w:t>.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عامر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حمد سليم</w:t>
            </w:r>
            <w:r>
              <w:rPr>
                <w:rFonts w:cs="Times New Roman"/>
                <w:sz w:val="28"/>
                <w:szCs w:val="28"/>
                <w:rtl/>
              </w:rPr>
              <w:t>ان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أ</w:t>
            </w:r>
            <w:r>
              <w:rPr>
                <w:sz w:val="28"/>
                <w:szCs w:val="28"/>
                <w:rtl/>
              </w:rPr>
              <w:t>.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مح</w:t>
            </w:r>
            <w:r>
              <w:rPr>
                <w:rFonts w:cs="Times New Roman"/>
                <w:sz w:val="28"/>
                <w:szCs w:val="28"/>
                <w:rtl/>
              </w:rPr>
              <w:t>مود عبد جبر</w:t>
            </w:r>
            <w:r>
              <w:rPr>
                <w:rFonts w:cs="Times New Roman"/>
                <w:sz w:val="28"/>
                <w:szCs w:val="28"/>
                <w:rtl/>
              </w:rPr>
              <w:t xml:space="preserve">               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الايميل</w:t>
            </w:r>
            <w:proofErr w:type="spellEnd"/>
            <w:r>
              <w:rPr>
                <w:sz w:val="28"/>
                <w:szCs w:val="28"/>
                <w:rtl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amrh</w:t>
            </w:r>
            <w:proofErr w:type="spellEnd"/>
            <w:r>
              <w:rPr>
                <w:sz w:val="28"/>
                <w:szCs w:val="28"/>
              </w:rPr>
              <w:t xml:space="preserve"> 7131@ </w:t>
            </w:r>
            <w:proofErr w:type="spellStart"/>
            <w:r>
              <w:rPr>
                <w:sz w:val="28"/>
                <w:szCs w:val="28"/>
              </w:rPr>
              <w:t>gmail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com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67043" w:rsidTr="007E60DB">
        <w:trPr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اهداف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المقرر</w:t>
            </w:r>
          </w:p>
        </w:tc>
      </w:tr>
      <w:tr w:rsidR="00367043" w:rsidTr="007E60DB">
        <w:trPr>
          <w:jc w:val="center"/>
        </w:trPr>
        <w:tc>
          <w:tcPr>
            <w:tcW w:w="1802" w:type="dxa"/>
            <w:gridSpan w:val="2"/>
          </w:tcPr>
          <w:p w:rsidR="00367043" w:rsidRDefault="00367043" w:rsidP="007E60DB">
            <w:pPr>
              <w:shd w:val="clear" w:color="auto" w:fill="FFFFFF"/>
              <w:ind w:right="-426" w:firstLine="0"/>
              <w:jc w:val="both"/>
            </w:pPr>
          </w:p>
          <w:p w:rsidR="00367043" w:rsidRDefault="00367043">
            <w:pPr>
              <w:shd w:val="clear" w:color="auto" w:fill="FFFFFF"/>
              <w:ind w:right="-426" w:hanging="2"/>
              <w:jc w:val="both"/>
            </w:pPr>
          </w:p>
          <w:p w:rsidR="00367043" w:rsidRDefault="00367043">
            <w:pPr>
              <w:shd w:val="clear" w:color="auto" w:fill="FFFFFF"/>
              <w:ind w:right="-426" w:hanging="2"/>
              <w:jc w:val="both"/>
            </w:pPr>
          </w:p>
          <w:p w:rsidR="007E60DB" w:rsidRDefault="00521B94">
            <w:pPr>
              <w:shd w:val="clear" w:color="auto" w:fill="FFFFFF"/>
              <w:ind w:right="-426" w:hanging="2"/>
              <w:jc w:val="center"/>
              <w:rPr>
                <w:rFonts w:cs="Times New Roman" w:hint="cs"/>
                <w:rtl/>
              </w:rPr>
            </w:pPr>
            <w:proofErr w:type="spellStart"/>
            <w:r>
              <w:rPr>
                <w:rFonts w:cs="Times New Roman"/>
                <w:rtl/>
              </w:rPr>
              <w:t>اهداف</w:t>
            </w:r>
            <w:proofErr w:type="spellEnd"/>
            <w:r>
              <w:rPr>
                <w:rFonts w:cs="Times New Roman"/>
                <w:rtl/>
              </w:rPr>
              <w:t xml:space="preserve"> المادة </w:t>
            </w:r>
          </w:p>
          <w:p w:rsidR="00367043" w:rsidRDefault="00521B94">
            <w:pPr>
              <w:shd w:val="clear" w:color="auto" w:fill="FFFFFF"/>
              <w:ind w:right="-426" w:hanging="2"/>
              <w:jc w:val="center"/>
            </w:pPr>
            <w:r>
              <w:rPr>
                <w:rFonts w:cs="Times New Roman"/>
                <w:rtl/>
              </w:rPr>
              <w:t>الدراسية</w:t>
            </w:r>
          </w:p>
        </w:tc>
        <w:tc>
          <w:tcPr>
            <w:tcW w:w="8172" w:type="dxa"/>
          </w:tcPr>
          <w:p w:rsidR="00367043" w:rsidRDefault="00521B94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اكساب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الطلبة المعرفة</w:t>
            </w:r>
            <w:r>
              <w:rPr>
                <w:rFonts w:cs="Times New Roman"/>
                <w:sz w:val="28"/>
                <w:szCs w:val="28"/>
                <w:rtl/>
              </w:rPr>
              <w:t xml:space="preserve"> الحديثة في مفاهيم </w:t>
            </w:r>
            <w:r>
              <w:rPr>
                <w:rFonts w:cs="Times New Roman"/>
                <w:sz w:val="28"/>
                <w:szCs w:val="28"/>
                <w:rtl/>
              </w:rPr>
              <w:t xml:space="preserve"> مادة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مادة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التطبيقات القضائية 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367043" w:rsidRDefault="00521B94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اكتساب الطلبة </w:t>
            </w:r>
            <w:r>
              <w:rPr>
                <w:rFonts w:cs="Times New Roman"/>
                <w:sz w:val="28"/>
                <w:szCs w:val="28"/>
                <w:rtl/>
              </w:rPr>
              <w:t xml:space="preserve">بالمعرفة بالنظام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الاساسي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لمحكمة العدل الدولية والاطلاع على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الاحكام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والفتاوى الصادرة من محكمة العدل الدولية</w:t>
            </w:r>
            <w:r>
              <w:rPr>
                <w:sz w:val="28"/>
                <w:szCs w:val="28"/>
                <w:rtl/>
              </w:rPr>
              <w:t xml:space="preserve">. </w:t>
            </w:r>
          </w:p>
          <w:p w:rsidR="00367043" w:rsidRDefault="00521B94">
            <w:pPr>
              <w:shd w:val="clear" w:color="auto" w:fill="FFFFFF"/>
              <w:ind w:left="1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خريجين مؤهلين ومزودين بالمهارات اللازمة للت</w:t>
            </w:r>
            <w:r>
              <w:rPr>
                <w:rFonts w:cs="Times New Roman"/>
                <w:sz w:val="28"/>
                <w:szCs w:val="28"/>
                <w:rtl/>
              </w:rPr>
              <w:t>قاضي</w:t>
            </w:r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rtl/>
              </w:rPr>
              <w:t>امام</w:t>
            </w:r>
            <w:proofErr w:type="spellEnd"/>
            <w:r>
              <w:rPr>
                <w:rFonts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</w:rPr>
              <w:t>الم</w:t>
            </w:r>
            <w:r>
              <w:rPr>
                <w:rFonts w:cs="Times New Roman"/>
                <w:sz w:val="28"/>
                <w:szCs w:val="28"/>
                <w:rtl/>
              </w:rPr>
              <w:t xml:space="preserve">حاكم الدولية </w:t>
            </w:r>
            <w:r>
              <w:rPr>
                <w:rFonts w:cs="Times New Roman"/>
                <w:sz w:val="28"/>
                <w:szCs w:val="28"/>
                <w:rtl/>
              </w:rPr>
              <w:t>والوطنية</w:t>
            </w:r>
            <w:r>
              <w:rPr>
                <w:sz w:val="28"/>
                <w:szCs w:val="28"/>
                <w:rtl/>
              </w:rPr>
              <w:t xml:space="preserve">. </w:t>
            </w:r>
          </w:p>
        </w:tc>
      </w:tr>
      <w:tr w:rsidR="00367043" w:rsidTr="007E60DB">
        <w:trPr>
          <w:trHeight w:val="800"/>
          <w:jc w:val="center"/>
        </w:trPr>
        <w:tc>
          <w:tcPr>
            <w:tcW w:w="9974" w:type="dxa"/>
            <w:gridSpan w:val="3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367043" w:rsidTr="007E60DB">
        <w:trPr>
          <w:trHeight w:val="1315"/>
          <w:jc w:val="center"/>
        </w:trPr>
        <w:tc>
          <w:tcPr>
            <w:tcW w:w="1440" w:type="dxa"/>
          </w:tcPr>
          <w:p w:rsidR="00367043" w:rsidRDefault="00367043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367043" w:rsidRDefault="00367043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</w:p>
          <w:p w:rsidR="00367043" w:rsidRDefault="00521B94">
            <w:pPr>
              <w:shd w:val="clear" w:color="auto" w:fill="FFFFFF"/>
              <w:ind w:left="1" w:right="-426" w:hanging="3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2"/>
          </w:tcPr>
          <w:p w:rsidR="00367043" w:rsidRDefault="0036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color w:val="121212"/>
                <w:sz w:val="27"/>
                <w:szCs w:val="27"/>
              </w:rPr>
            </w:pPr>
          </w:p>
          <w:p w:rsidR="00367043" w:rsidRDefault="0052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:rsidR="00367043" w:rsidRDefault="0052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استراتيجية التعلم التعاوني</w:t>
            </w:r>
          </w:p>
          <w:p w:rsidR="00367043" w:rsidRDefault="00521B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استراتيجية المناقشة</w:t>
            </w:r>
          </w:p>
          <w:p w:rsidR="00367043" w:rsidRDefault="00367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sz w:val="28"/>
                <w:szCs w:val="28"/>
              </w:rPr>
            </w:pPr>
          </w:p>
        </w:tc>
      </w:tr>
    </w:tbl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/>
    <w:tbl>
      <w:tblPr>
        <w:tblStyle w:val="a5"/>
        <w:bidiVisual/>
        <w:tblW w:w="103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729"/>
        <w:gridCol w:w="1539"/>
        <w:gridCol w:w="2835"/>
        <w:gridCol w:w="1559"/>
        <w:gridCol w:w="2978"/>
      </w:tblGrid>
      <w:tr w:rsidR="00367043" w:rsidRPr="007E60DB" w:rsidTr="007E60DB">
        <w:trPr>
          <w:trHeight w:val="557"/>
          <w:jc w:val="center"/>
        </w:trPr>
        <w:tc>
          <w:tcPr>
            <w:tcW w:w="10308" w:type="dxa"/>
            <w:gridSpan w:val="6"/>
            <w:shd w:val="clear" w:color="auto" w:fill="DEEAF6"/>
          </w:tcPr>
          <w:p w:rsidR="00367043" w:rsidRPr="007E60DB" w:rsidRDefault="00521B94" w:rsidP="007E60DB">
            <w:pPr>
              <w:numPr>
                <w:ilvl w:val="0"/>
                <w:numId w:val="1"/>
              </w:numPr>
              <w:ind w:left="1" w:hanging="3"/>
              <w:jc w:val="left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lastRenderedPageBreak/>
              <w:t>بنية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المقرر</w:t>
            </w:r>
          </w:p>
        </w:tc>
      </w:tr>
      <w:tr w:rsidR="00367043" w:rsidRPr="007E60DB" w:rsidTr="007E60DB">
        <w:trPr>
          <w:trHeight w:val="182"/>
          <w:jc w:val="center"/>
        </w:trPr>
        <w:tc>
          <w:tcPr>
            <w:tcW w:w="668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الاسبوع</w:t>
            </w:r>
            <w:proofErr w:type="spellEnd"/>
          </w:p>
        </w:tc>
        <w:tc>
          <w:tcPr>
            <w:tcW w:w="729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الساعات</w:t>
            </w:r>
          </w:p>
        </w:tc>
        <w:tc>
          <w:tcPr>
            <w:tcW w:w="1539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t>مخرجات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التعلم المطلوبة</w:t>
            </w:r>
          </w:p>
        </w:tc>
        <w:tc>
          <w:tcPr>
            <w:tcW w:w="2835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اسم الوحدة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او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الموضوع</w:t>
            </w:r>
          </w:p>
        </w:tc>
        <w:tc>
          <w:tcPr>
            <w:tcW w:w="1559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t>طريقة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التعلم</w:t>
            </w:r>
          </w:p>
        </w:tc>
        <w:tc>
          <w:tcPr>
            <w:tcW w:w="2978" w:type="dxa"/>
            <w:shd w:val="clear" w:color="auto" w:fill="BDD6EE"/>
            <w:vAlign w:val="center"/>
          </w:tcPr>
          <w:p w:rsidR="00367043" w:rsidRPr="007E60DB" w:rsidRDefault="00521B94" w:rsidP="007E60DB">
            <w:pPr>
              <w:ind w:hanging="2"/>
              <w:jc w:val="center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t>طريقة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التقييم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النظام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الاساسي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لمحكمة العدل الدولية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2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حجية الفتاوى الصادرة من محكمة العدل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الدولية</w:t>
            </w:r>
            <w:proofErr w:type="gramEnd"/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</w:t>
            </w:r>
            <w:r w:rsidRPr="007E60DB">
              <w:rPr>
                <w:rFonts w:cs="Times New Roman"/>
                <w:b/>
                <w:bCs/>
                <w:rtl/>
              </w:rPr>
              <w:t xml:space="preserve">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3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دور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محكمة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العدل الدولية في تقديم الاستشارة القانونية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4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القضايا المعروضة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امام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محكمة العدل الدولية منذ عام ١٩٤٨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5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النزاع الحدودي بين قطر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والبحرين</w:t>
            </w:r>
            <w:proofErr w:type="gramEnd"/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6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قضية الجرف</w:t>
            </w:r>
            <w:r w:rsidRPr="007E60DB">
              <w:rPr>
                <w:rFonts w:cs="Times New Roman"/>
                <w:b/>
                <w:bCs/>
                <w:rtl/>
              </w:rPr>
              <w:t xml:space="preserve"> القاري بين ليبيا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وتونس</w:t>
            </w:r>
            <w:proofErr w:type="gramEnd"/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7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فتوى محكمة العدل الدولية حول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عائدية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الصحراء الغربية  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</w:t>
            </w:r>
            <w:r w:rsidRPr="007E60DB">
              <w:rPr>
                <w:rFonts w:cs="Times New Roman"/>
                <w:b/>
                <w:bCs/>
                <w:rtl/>
              </w:rPr>
              <w:t xml:space="preserve">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54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8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امتحان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شهري 1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t>امتحان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شهري </w:t>
            </w:r>
            <w:r w:rsidRPr="007E60DB">
              <w:rPr>
                <w:b/>
                <w:bCs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امتحان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امتحان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9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فتوى محكمة العدل الدولية حول تحريم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الابادة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الجماعية </w:t>
            </w:r>
            <w:r w:rsidRPr="007E60DB">
              <w:rPr>
                <w:b/>
                <w:bCs/>
                <w:rtl/>
              </w:rPr>
              <w:t>/</w:t>
            </w:r>
            <w:r w:rsidRPr="007E60DB">
              <w:rPr>
                <w:rFonts w:cs="Times New Roman"/>
                <w:b/>
                <w:bCs/>
                <w:rtl/>
              </w:rPr>
              <w:t>البوسنة والهرسك ويوغسلافيا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10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left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الدفوع المقدمة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امام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المحكمة 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lastRenderedPageBreak/>
              <w:t>11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قضية منصات النفط بين الولايات المتحدة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الامريكية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وجمهورية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اسلام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الايرانية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١٩٩٢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</w:t>
            </w:r>
            <w:r w:rsidRPr="007E60DB">
              <w:rPr>
                <w:rFonts w:cs="Times New Roman"/>
                <w:b/>
                <w:bCs/>
                <w:rtl/>
              </w:rPr>
              <w:t xml:space="preserve">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12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الدفوع المقدمة من ايران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وامريكا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</w:t>
            </w:r>
            <w:r w:rsidRPr="007E60DB">
              <w:rPr>
                <w:rFonts w:cs="Times New Roman"/>
                <w:b/>
                <w:bCs/>
                <w:rtl/>
              </w:rPr>
              <w:t>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13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قضية تحريم استخدام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الاسلحة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النووية  والكيمياوية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181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14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معرفة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وفهم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firstLine="0"/>
              <w:jc w:val="both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 الدفوع المعروضة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امام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المحكمة  اطراف النزاع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المحاضرة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والمناقشة</w:t>
            </w:r>
            <w:proofErr w:type="gramEnd"/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tabs>
                <w:tab w:val="left" w:pos="642"/>
              </w:tabs>
              <w:ind w:hanging="2"/>
              <w:jc w:val="center"/>
              <w:rPr>
                <w:b/>
                <w:bCs/>
              </w:rPr>
            </w:pPr>
            <w:proofErr w:type="spellStart"/>
            <w:r w:rsidRPr="007E60DB">
              <w:rPr>
                <w:rFonts w:cs="Times New Roman"/>
                <w:b/>
                <w:bCs/>
                <w:rtl/>
              </w:rPr>
              <w:t>اعادة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طرح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الاسئلة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السابقة </w:t>
            </w:r>
            <w:proofErr w:type="spellStart"/>
            <w:r w:rsidRPr="007E60DB">
              <w:rPr>
                <w:rFonts w:cs="Times New Roman"/>
                <w:b/>
                <w:bCs/>
                <w:rtl/>
              </w:rPr>
              <w:t>والاجابة</w:t>
            </w:r>
            <w:proofErr w:type="spellEnd"/>
            <w:r w:rsidRPr="007E60DB">
              <w:rPr>
                <w:rFonts w:cs="Times New Roman"/>
                <w:b/>
                <w:bCs/>
                <w:rtl/>
              </w:rPr>
              <w:t xml:space="preserve"> عليها</w:t>
            </w:r>
          </w:p>
          <w:p w:rsidR="00367043" w:rsidRPr="007E60DB" w:rsidRDefault="00521B94" w:rsidP="007E60DB">
            <w:pPr>
              <w:shd w:val="clear" w:color="auto" w:fill="FFFFFF"/>
              <w:spacing w:before="240" w:after="240"/>
              <w:ind w:right="37" w:hanging="2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 xml:space="preserve">الاختبارات الشفوية </w:t>
            </w:r>
            <w:proofErr w:type="gramStart"/>
            <w:r w:rsidRPr="007E60DB">
              <w:rPr>
                <w:rFonts w:cs="Times New Roman"/>
                <w:b/>
                <w:bCs/>
                <w:rtl/>
              </w:rPr>
              <w:t>والتحريرية</w:t>
            </w:r>
            <w:proofErr w:type="gramEnd"/>
            <w:r w:rsidRPr="007E60DB">
              <w:rPr>
                <w:b/>
                <w:bCs/>
              </w:rPr>
              <w:t>.</w:t>
            </w:r>
          </w:p>
        </w:tc>
      </w:tr>
      <w:tr w:rsidR="00367043" w:rsidRPr="007E60DB" w:rsidTr="007E60DB">
        <w:trPr>
          <w:trHeight w:val="638"/>
          <w:jc w:val="center"/>
        </w:trPr>
        <w:tc>
          <w:tcPr>
            <w:tcW w:w="668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-129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15</w:t>
            </w:r>
          </w:p>
        </w:tc>
        <w:tc>
          <w:tcPr>
            <w:tcW w:w="72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b/>
                <w:bCs/>
              </w:rPr>
              <w:t>1</w:t>
            </w:r>
          </w:p>
        </w:tc>
        <w:tc>
          <w:tcPr>
            <w:tcW w:w="1539" w:type="dxa"/>
            <w:vAlign w:val="center"/>
          </w:tcPr>
          <w:p w:rsidR="00367043" w:rsidRPr="007E60DB" w:rsidRDefault="00521B94" w:rsidP="007E6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>امتحان</w:t>
            </w:r>
            <w:proofErr w:type="gramEnd"/>
            <w:r w:rsidRPr="007E60DB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شهري 2</w:t>
            </w:r>
          </w:p>
        </w:tc>
        <w:tc>
          <w:tcPr>
            <w:tcW w:w="2835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right="112" w:hanging="3"/>
              <w:jc w:val="center"/>
              <w:rPr>
                <w:b/>
                <w:bCs/>
              </w:rPr>
            </w:pPr>
            <w:proofErr w:type="gramStart"/>
            <w:r w:rsidRPr="007E60DB">
              <w:rPr>
                <w:rFonts w:cs="Times New Roman"/>
                <w:b/>
                <w:bCs/>
                <w:rtl/>
              </w:rPr>
              <w:t>امتحان</w:t>
            </w:r>
            <w:proofErr w:type="gramEnd"/>
            <w:r w:rsidRPr="007E60DB">
              <w:rPr>
                <w:rFonts w:cs="Times New Roman"/>
                <w:b/>
                <w:bCs/>
                <w:rtl/>
              </w:rPr>
              <w:t xml:space="preserve"> شهري </w:t>
            </w:r>
            <w:r w:rsidRPr="007E60DB">
              <w:rPr>
                <w:b/>
                <w:bCs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امتحان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67043" w:rsidRPr="007E60DB" w:rsidRDefault="00521B94" w:rsidP="007E60DB">
            <w:pPr>
              <w:shd w:val="clear" w:color="auto" w:fill="FFFFFF"/>
              <w:ind w:left="1" w:hanging="3"/>
              <w:jc w:val="center"/>
              <w:rPr>
                <w:b/>
                <w:bCs/>
              </w:rPr>
            </w:pPr>
            <w:r w:rsidRPr="007E60DB">
              <w:rPr>
                <w:rFonts w:cs="Times New Roman"/>
                <w:b/>
                <w:bCs/>
                <w:rtl/>
              </w:rPr>
              <w:t>امتحان</w:t>
            </w:r>
          </w:p>
        </w:tc>
      </w:tr>
    </w:tbl>
    <w:p w:rsidR="007E60DB" w:rsidRDefault="007E60DB" w:rsidP="007E60DB">
      <w:pPr>
        <w:ind w:firstLine="0"/>
        <w:jc w:val="both"/>
        <w:rPr>
          <w:rFonts w:hint="cs"/>
          <w:rtl/>
        </w:rPr>
      </w:pPr>
    </w:p>
    <w:p w:rsidR="007E60DB" w:rsidRDefault="007E60DB">
      <w:pPr>
        <w:rPr>
          <w:rFonts w:hint="cs"/>
          <w:rtl/>
        </w:rPr>
      </w:pPr>
    </w:p>
    <w:p w:rsidR="007E60DB" w:rsidRDefault="007E60DB"/>
    <w:tbl>
      <w:tblPr>
        <w:tblStyle w:val="a5"/>
        <w:bidiVisual/>
        <w:tblW w:w="103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367043" w:rsidTr="007E60DB">
        <w:trPr>
          <w:jc w:val="center"/>
        </w:trPr>
        <w:tc>
          <w:tcPr>
            <w:tcW w:w="10308" w:type="dxa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cs="Times New Roman"/>
                <w:sz w:val="28"/>
                <w:szCs w:val="28"/>
                <w:rtl/>
              </w:rPr>
              <w:t>تقييم</w:t>
            </w:r>
            <w:proofErr w:type="gramEnd"/>
            <w:r>
              <w:rPr>
                <w:rFonts w:cs="Times New Roman"/>
                <w:sz w:val="28"/>
                <w:szCs w:val="28"/>
                <w:rtl/>
              </w:rPr>
              <w:t xml:space="preserve"> المقرر</w:t>
            </w:r>
          </w:p>
        </w:tc>
      </w:tr>
      <w:tr w:rsidR="00367043" w:rsidTr="007E60DB">
        <w:trPr>
          <w:jc w:val="center"/>
        </w:trPr>
        <w:tc>
          <w:tcPr>
            <w:tcW w:w="10308" w:type="dxa"/>
          </w:tcPr>
          <w:p w:rsidR="00367043" w:rsidRDefault="00367043">
            <w:pPr>
              <w:ind w:firstLine="0"/>
              <w:jc w:val="left"/>
              <w:rPr>
                <w:sz w:val="24"/>
                <w:szCs w:val="24"/>
              </w:rPr>
            </w:pPr>
          </w:p>
          <w:p w:rsidR="00367043" w:rsidRDefault="00521B9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20 % 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امتحانات نصف الكورس ، </w:t>
            </w:r>
            <w:r>
              <w:rPr>
                <w:sz w:val="24"/>
                <w:szCs w:val="24"/>
                <w:rtl/>
              </w:rPr>
              <w:t xml:space="preserve">20 % 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الواجبات والتحضير اليومي ، </w:t>
            </w:r>
            <w:r>
              <w:rPr>
                <w:sz w:val="24"/>
                <w:szCs w:val="24"/>
                <w:rtl/>
              </w:rPr>
              <w:t xml:space="preserve">60 % </w:t>
            </w:r>
            <w:r>
              <w:rPr>
                <w:rFonts w:cs="Times New Roman"/>
                <w:sz w:val="24"/>
                <w:szCs w:val="24"/>
                <w:rtl/>
              </w:rPr>
              <w:t>الامتحان النهائي</w:t>
            </w:r>
            <w:r>
              <w:rPr>
                <w:sz w:val="24"/>
                <w:szCs w:val="24"/>
                <w:rtl/>
              </w:rPr>
              <w:t>.</w:t>
            </w:r>
          </w:p>
          <w:p w:rsidR="00367043" w:rsidRDefault="00367043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67043" w:rsidTr="007E60DB">
        <w:trPr>
          <w:jc w:val="center"/>
        </w:trPr>
        <w:tc>
          <w:tcPr>
            <w:tcW w:w="10308" w:type="dxa"/>
            <w:shd w:val="clear" w:color="auto" w:fill="DEEAF6"/>
          </w:tcPr>
          <w:p w:rsidR="00367043" w:rsidRDefault="00521B94">
            <w:pPr>
              <w:numPr>
                <w:ilvl w:val="0"/>
                <w:numId w:val="1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 xml:space="preserve">مصادر التعلم </w:t>
            </w:r>
            <w:proofErr w:type="gramStart"/>
            <w:r>
              <w:rPr>
                <w:rFonts w:cs="Times New Roman"/>
                <w:sz w:val="28"/>
                <w:szCs w:val="28"/>
                <w:rtl/>
              </w:rPr>
              <w:t>والتدريس</w:t>
            </w:r>
            <w:proofErr w:type="gramEnd"/>
          </w:p>
        </w:tc>
      </w:tr>
      <w:tr w:rsidR="00367043" w:rsidTr="007E60DB">
        <w:trPr>
          <w:jc w:val="center"/>
        </w:trPr>
        <w:tc>
          <w:tcPr>
            <w:tcW w:w="10308" w:type="dxa"/>
          </w:tcPr>
          <w:p w:rsidR="00367043" w:rsidRDefault="00367043">
            <w:pPr>
              <w:ind w:right="-426" w:firstLine="0"/>
              <w:jc w:val="both"/>
              <w:rPr>
                <w:sz w:val="24"/>
                <w:szCs w:val="24"/>
              </w:rPr>
            </w:pPr>
          </w:p>
          <w:p w:rsidR="00367043" w:rsidRDefault="00521B94">
            <w:pPr>
              <w:ind w:right="-426" w:firstLine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ارشيف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قضايا محكمة العدل الدولية</w:t>
            </w:r>
          </w:p>
        </w:tc>
      </w:tr>
      <w:tr w:rsidR="00367043" w:rsidTr="007E60DB">
        <w:trPr>
          <w:jc w:val="center"/>
        </w:trPr>
        <w:tc>
          <w:tcPr>
            <w:tcW w:w="10308" w:type="dxa"/>
          </w:tcPr>
          <w:p w:rsidR="00367043" w:rsidRDefault="00367043">
            <w:pPr>
              <w:ind w:right="-426" w:hanging="2"/>
              <w:jc w:val="both"/>
              <w:rPr>
                <w:sz w:val="24"/>
                <w:szCs w:val="24"/>
              </w:rPr>
            </w:pPr>
          </w:p>
          <w:p w:rsidR="00367043" w:rsidRDefault="00367043">
            <w:pPr>
              <w:ind w:right="-426" w:firstLine="0"/>
              <w:jc w:val="both"/>
              <w:rPr>
                <w:sz w:val="24"/>
                <w:szCs w:val="24"/>
              </w:rPr>
            </w:pPr>
          </w:p>
          <w:p w:rsidR="00367043" w:rsidRDefault="00521B94">
            <w:pPr>
              <w:ind w:left="1" w:right="-426" w:hanging="3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    </w:t>
            </w:r>
            <w:proofErr w:type="spellStart"/>
            <w:r>
              <w:rPr>
                <w:rFonts w:cs="Times New Roman"/>
                <w:b/>
                <w:sz w:val="28"/>
                <w:szCs w:val="28"/>
                <w:rtl/>
              </w:rPr>
              <w:t>ارشيف</w:t>
            </w:r>
            <w:proofErr w:type="spellEnd"/>
            <w:r>
              <w:rPr>
                <w:rFonts w:cs="Times New Roman"/>
                <w:b/>
                <w:sz w:val="28"/>
                <w:szCs w:val="28"/>
                <w:rtl/>
              </w:rPr>
              <w:t xml:space="preserve"> قضايا محكمة العدل الدولية منذ عام ١٩٤٨ </w:t>
            </w:r>
            <w:r>
              <w:rPr>
                <w:b/>
                <w:sz w:val="28"/>
                <w:szCs w:val="28"/>
                <w:rtl/>
              </w:rPr>
              <w:t>-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 ٢٠٠٢</w:t>
            </w:r>
            <w:r>
              <w:rPr>
                <w:b/>
                <w:sz w:val="28"/>
                <w:szCs w:val="28"/>
                <w:rtl/>
              </w:rPr>
              <w:t xml:space="preserve">(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المجلات العلمية </w:t>
            </w:r>
            <w:r>
              <w:rPr>
                <w:b/>
                <w:sz w:val="28"/>
                <w:szCs w:val="28"/>
                <w:rtl/>
              </w:rPr>
              <w:t xml:space="preserve">, </w:t>
            </w:r>
            <w:r>
              <w:rPr>
                <w:rFonts w:cs="Times New Roman"/>
                <w:b/>
                <w:sz w:val="28"/>
                <w:szCs w:val="28"/>
                <w:rtl/>
              </w:rPr>
              <w:t xml:space="preserve">التقارير </w:t>
            </w:r>
            <w:r>
              <w:rPr>
                <w:b/>
                <w:sz w:val="28"/>
                <w:szCs w:val="28"/>
                <w:rtl/>
              </w:rPr>
              <w:t>,....  )</w:t>
            </w:r>
          </w:p>
        </w:tc>
      </w:tr>
      <w:tr w:rsidR="00367043" w:rsidTr="007E60DB">
        <w:trPr>
          <w:jc w:val="center"/>
        </w:trPr>
        <w:tc>
          <w:tcPr>
            <w:tcW w:w="10308" w:type="dxa"/>
          </w:tcPr>
          <w:p w:rsidR="00367043" w:rsidRDefault="00521B94">
            <w:pPr>
              <w:ind w:hanging="2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</w:rPr>
              <w:t xml:space="preserve">الكتب والمراجع الساندة التي يوصى بها </w:t>
            </w:r>
            <w:r>
              <w:rPr>
                <w:sz w:val="24"/>
                <w:szCs w:val="24"/>
                <w:rtl/>
              </w:rPr>
              <w:t>(</w:t>
            </w:r>
            <w:r>
              <w:rPr>
                <w:rFonts w:cs="Times New Roman"/>
                <w:sz w:val="24"/>
                <w:szCs w:val="24"/>
                <w:rtl/>
              </w:rPr>
              <w:t xml:space="preserve">المجلات العلمية، </w:t>
            </w:r>
            <w:proofErr w:type="gramStart"/>
            <w:r>
              <w:rPr>
                <w:rFonts w:cs="Times New Roman"/>
                <w:sz w:val="24"/>
                <w:szCs w:val="24"/>
                <w:rtl/>
              </w:rPr>
              <w:t xml:space="preserve">التقارير </w:t>
            </w:r>
            <w:r>
              <w:rPr>
                <w:sz w:val="24"/>
                <w:szCs w:val="24"/>
                <w:rtl/>
              </w:rPr>
              <w:t>.</w:t>
            </w:r>
            <w:proofErr w:type="gramEnd"/>
            <w:r>
              <w:rPr>
                <w:sz w:val="24"/>
                <w:szCs w:val="24"/>
                <w:rtl/>
              </w:rPr>
              <w:t>.)</w:t>
            </w:r>
          </w:p>
        </w:tc>
      </w:tr>
      <w:tr w:rsidR="00367043" w:rsidTr="007E60DB">
        <w:trPr>
          <w:jc w:val="center"/>
        </w:trPr>
        <w:tc>
          <w:tcPr>
            <w:tcW w:w="10308" w:type="dxa"/>
          </w:tcPr>
          <w:p w:rsidR="00367043" w:rsidRDefault="00521B94">
            <w:pPr>
              <w:ind w:right="-426" w:hanging="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  <w:rtl/>
              </w:rPr>
              <w:t>المراجع</w:t>
            </w:r>
            <w:proofErr w:type="gramEnd"/>
            <w:r>
              <w:rPr>
                <w:rFonts w:cs="Times New Roman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rtl/>
              </w:rPr>
              <w:t>الالكترونية</w:t>
            </w:r>
            <w:proofErr w:type="spellEnd"/>
            <w:r>
              <w:rPr>
                <w:rFonts w:cs="Times New Roman"/>
                <w:sz w:val="24"/>
                <w:szCs w:val="24"/>
                <w:rtl/>
              </w:rPr>
              <w:t xml:space="preserve">، مواقع </w:t>
            </w:r>
            <w:proofErr w:type="spellStart"/>
            <w:r>
              <w:rPr>
                <w:rFonts w:cs="Times New Roman"/>
                <w:sz w:val="24"/>
                <w:szCs w:val="24"/>
                <w:rtl/>
              </w:rPr>
              <w:t>الانترنيت</w:t>
            </w:r>
            <w:proofErr w:type="spellEnd"/>
          </w:p>
        </w:tc>
      </w:tr>
    </w:tbl>
    <w:p w:rsidR="00367043" w:rsidRDefault="00367043">
      <w:pPr>
        <w:shd w:val="clear" w:color="auto" w:fill="FFFFFF"/>
        <w:spacing w:before="240" w:after="200"/>
        <w:ind w:left="1" w:right="-426" w:hanging="3"/>
        <w:jc w:val="both"/>
        <w:rPr>
          <w:sz w:val="28"/>
          <w:szCs w:val="28"/>
        </w:rPr>
      </w:pPr>
    </w:p>
    <w:p w:rsidR="00367043" w:rsidRDefault="00367043" w:rsidP="007E60DB">
      <w:pPr>
        <w:shd w:val="clear" w:color="auto" w:fill="FFFFFF"/>
        <w:spacing w:after="240"/>
        <w:ind w:firstLine="0"/>
        <w:jc w:val="left"/>
        <w:rPr>
          <w:sz w:val="24"/>
          <w:szCs w:val="24"/>
        </w:rPr>
      </w:pPr>
      <w:bookmarkStart w:id="1" w:name="_gjdgxs" w:colFirst="0" w:colLast="0"/>
      <w:bookmarkEnd w:id="1"/>
    </w:p>
    <w:sectPr w:rsidR="00367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94" w:rsidRDefault="00521B94">
      <w:r>
        <w:separator/>
      </w:r>
    </w:p>
  </w:endnote>
  <w:endnote w:type="continuationSeparator" w:id="0">
    <w:p w:rsidR="00521B94" w:rsidRDefault="0052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a6"/>
      <w:bidiVisual/>
      <w:tblW w:w="11161" w:type="dxa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367043">
      <w:trPr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:rsidR="00367043" w:rsidRDefault="003670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 w:val="restart"/>
          <w:vAlign w:val="center"/>
        </w:tcPr>
        <w:p w:rsidR="00367043" w:rsidRDefault="00521B94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</w:pPr>
          <w:r>
            <w:rPr>
              <w:rFonts w:ascii="Calibri" w:eastAsia="Calibri" w:hAnsi="Calibri" w:cs="Calibri"/>
            </w:rPr>
            <w:fldChar w:fldCharType="begin"/>
          </w:r>
          <w:r>
            <w:rPr>
              <w:rFonts w:ascii="Calibri" w:eastAsia="Calibri" w:hAnsi="Calibri" w:cs="Calibri"/>
            </w:rPr>
            <w:instrText>PAGE</w:instrText>
          </w:r>
          <w:r w:rsidR="007E60DB">
            <w:rPr>
              <w:rFonts w:ascii="Calibri" w:eastAsia="Calibri" w:hAnsi="Calibri" w:cs="Calibri"/>
            </w:rPr>
            <w:fldChar w:fldCharType="separate"/>
          </w:r>
          <w:r w:rsidR="007E60DB">
            <w:rPr>
              <w:rFonts w:ascii="Calibri" w:eastAsia="Calibri" w:hAnsi="Calibri" w:cs="Calibri"/>
              <w:noProof/>
              <w:rtl/>
            </w:rPr>
            <w:t>1</w:t>
          </w:r>
          <w:r>
            <w:rPr>
              <w:rFonts w:ascii="Calibri" w:eastAsia="Calibri" w:hAnsi="Calibri" w:cs="Calibri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367043" w:rsidRDefault="003670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  <w:tr w:rsidR="00367043">
      <w:trPr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:rsidR="00367043" w:rsidRDefault="003670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  <w:tc>
        <w:tcPr>
          <w:tcW w:w="1116" w:type="dxa"/>
          <w:vMerge/>
          <w:vAlign w:val="center"/>
        </w:tcPr>
        <w:p w:rsidR="00367043" w:rsidRDefault="0036704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367043" w:rsidRDefault="0036704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ind w:hanging="2"/>
            <w:jc w:val="left"/>
          </w:pPr>
        </w:p>
      </w:tc>
    </w:tr>
  </w:tbl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94" w:rsidRDefault="00521B94">
      <w:r>
        <w:separator/>
      </w:r>
    </w:p>
  </w:footnote>
  <w:footnote w:type="continuationSeparator" w:id="0">
    <w:p w:rsidR="00521B94" w:rsidRDefault="0052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43" w:rsidRDefault="003670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6216"/>
    <w:multiLevelType w:val="multilevel"/>
    <w:tmpl w:val="839A09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7043"/>
    <w:rsid w:val="00367043"/>
    <w:rsid w:val="00521B94"/>
    <w:rsid w:val="007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Balloon Text"/>
    <w:basedOn w:val="a"/>
    <w:link w:val="Char"/>
    <w:uiPriority w:val="99"/>
    <w:semiHidden/>
    <w:unhideWhenUsed/>
    <w:rsid w:val="007E60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E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  <w:ind w:hang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pPr>
      <w:keepNext/>
      <w:outlineLvl w:val="1"/>
    </w:pPr>
    <w:rPr>
      <w:b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line="216" w:lineRule="auto"/>
      <w:jc w:val="left"/>
    </w:pPr>
    <w:rPr>
      <w:rFonts w:ascii="Calibri" w:eastAsia="Calibri" w:hAnsi="Calibri" w:cs="Calibri"/>
      <w:color w:val="404040"/>
      <w:sz w:val="56"/>
      <w:szCs w:val="56"/>
    </w:rPr>
  </w:style>
  <w:style w:type="paragraph" w:styleId="a4">
    <w:name w:val="Subtitle"/>
    <w:basedOn w:val="a"/>
    <w:next w:val="a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5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6">
    <w:basedOn w:val="TableNormal"/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paragraph" w:styleId="a7">
    <w:name w:val="Balloon Text"/>
    <w:basedOn w:val="a"/>
    <w:link w:val="Char"/>
    <w:uiPriority w:val="99"/>
    <w:semiHidden/>
    <w:unhideWhenUsed/>
    <w:rsid w:val="007E60DB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7E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Maher</cp:lastModifiedBy>
  <cp:revision>2</cp:revision>
  <cp:lastPrinted>2024-04-07T09:09:00Z</cp:lastPrinted>
  <dcterms:created xsi:type="dcterms:W3CDTF">2024-04-07T09:05:00Z</dcterms:created>
  <dcterms:modified xsi:type="dcterms:W3CDTF">2024-04-07T09:10:00Z</dcterms:modified>
</cp:coreProperties>
</file>